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10125" w:type="dxa"/>
        <w:tblInd w:w="12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34"/>
        <w:gridCol w:w="3656"/>
        <w:gridCol w:w="2835"/>
      </w:tblGrid>
      <w:tr w:rsidR="00A81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9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FF" w:rsidRDefault="00A81AFF">
            <w:pPr>
              <w:pStyle w:val="Brdtext"/>
              <w:rPr>
                <w:rFonts w:ascii="Arial" w:hAnsi="Arial"/>
                <w:sz w:val="6"/>
                <w:szCs w:val="6"/>
                <w:lang w:val="en-US"/>
              </w:rPr>
            </w:pPr>
            <w:bookmarkStart w:id="0" w:name="_GoBack"/>
            <w:bookmarkEnd w:id="0"/>
          </w:p>
          <w:p w:rsidR="00A81AFF" w:rsidRDefault="00A81AFF">
            <w:pPr>
              <w:pStyle w:val="Brdtext"/>
              <w:ind w:left="1" w:hanging="1"/>
              <w:rPr>
                <w:sz w:val="28"/>
                <w:szCs w:val="28"/>
                <w:lang w:val="en-US"/>
              </w:rPr>
            </w:pPr>
          </w:p>
          <w:p w:rsidR="00A81AFF" w:rsidRDefault="00082CEF">
            <w:pPr>
              <w:pStyle w:val="Brdtext"/>
              <w:ind w:left="1" w:hanging="1"/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50036" cy="490220"/>
                  <wp:effectExtent l="0" t="0" r="0" b="0"/>
                  <wp:docPr id="1073741825" name="officeArt object" descr="Description: EU flag-Crea EU 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Description: EU flag-Crea EU EN" descr="Description: EU flag-Crea EU EN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0036" cy="49022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FF" w:rsidRDefault="00A81AFF">
            <w:pPr>
              <w:pStyle w:val="Brdtext"/>
              <w:jc w:val="center"/>
              <w:rPr>
                <w:sz w:val="20"/>
                <w:szCs w:val="20"/>
                <w:lang w:val="en-US"/>
              </w:rPr>
            </w:pPr>
          </w:p>
          <w:p w:rsidR="00A81AFF" w:rsidRDefault="00082CEF">
            <w:pPr>
              <w:pStyle w:val="Brdtext"/>
              <w:jc w:val="center"/>
              <w:rPr>
                <w:rFonts w:ascii="Arial" w:hAnsi="Arial"/>
                <w:color w:val="FF0000"/>
                <w:u w:val="single" w:color="FF0000"/>
              </w:rPr>
            </w:pPr>
            <w:r>
              <w:rPr>
                <w:noProof/>
              </w:rPr>
              <w:drawing>
                <wp:inline distT="0" distB="0" distL="0" distR="0">
                  <wp:extent cx="2009775" cy="809625"/>
                  <wp:effectExtent l="0" t="0" r="0" b="0"/>
                  <wp:docPr id="1073741826" name="officeArt object" descr="Bil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Bild" descr="Bild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09775" cy="8096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81AFF" w:rsidRDefault="00A81AFF">
            <w:pPr>
              <w:pStyle w:val="Brdtext"/>
              <w:rPr>
                <w:rFonts w:ascii="Arial" w:hAnsi="Arial"/>
                <w:color w:val="FF0000"/>
                <w:u w:val="single" w:color="FF0000"/>
                <w:lang w:val="en-US"/>
              </w:rPr>
            </w:pPr>
          </w:p>
          <w:p w:rsidR="00A81AFF" w:rsidRDefault="00082CEF">
            <w:pPr>
              <w:pStyle w:val="Brdtext"/>
            </w:pPr>
            <w:r>
              <w:rPr>
                <w:rFonts w:ascii="Arial" w:hAnsi="Arial"/>
                <w:b/>
                <w:bCs/>
                <w:color w:val="0D0D0D"/>
                <w:u w:color="0D0D0D"/>
                <w:lang w:val="en-US"/>
              </w:rPr>
              <w:t>PRESS RELEASE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FF" w:rsidRDefault="00082CEF">
            <w:pPr>
              <w:pStyle w:val="Brdtext"/>
              <w:jc w:val="right"/>
            </w:pPr>
            <w:r>
              <w:rPr>
                <w:rFonts w:ascii="Arial" w:eastAsia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35966" cy="1192531"/>
                  <wp:effectExtent l="0" t="0" r="0" b="0"/>
                  <wp:docPr id="1073741827" name="officeArt object" descr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2.jpg" descr="image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966" cy="1192531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81AFF" w:rsidRDefault="00A81AFF">
      <w:pPr>
        <w:pStyle w:val="Brdtext"/>
        <w:widowControl w:val="0"/>
        <w:ind w:left="18" w:hanging="18"/>
      </w:pPr>
    </w:p>
    <w:p w:rsidR="00A81AFF" w:rsidRDefault="00A81AFF">
      <w:pPr>
        <w:pStyle w:val="BrdtextA"/>
        <w:jc w:val="center"/>
        <w:outlineLvl w:val="0"/>
        <w:rPr>
          <w:rFonts w:ascii="Arial" w:eastAsia="Arial" w:hAnsi="Arial" w:cs="Arial"/>
          <w:b/>
          <w:bCs/>
          <w:color w:val="0D0D0D"/>
          <w:position w:val="-4"/>
          <w:sz w:val="24"/>
          <w:szCs w:val="24"/>
          <w:u w:color="0D0D0D"/>
        </w:rPr>
      </w:pPr>
    </w:p>
    <w:p w:rsidR="00A81AFF" w:rsidRDefault="00082CEF">
      <w:pPr>
        <w:pStyle w:val="BrdtextA"/>
        <w:jc w:val="center"/>
        <w:outlineLvl w:val="0"/>
        <w:rPr>
          <w:rFonts w:ascii="Arial" w:eastAsia="Arial" w:hAnsi="Arial" w:cs="Arial"/>
          <w:color w:val="0D0D0D"/>
          <w:position w:val="-4"/>
          <w:sz w:val="24"/>
          <w:szCs w:val="24"/>
          <w:u w:color="0D0D0D"/>
        </w:rPr>
      </w:pP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>7 MOST ENDANGERED PROGRAMME 2022</w:t>
      </w:r>
    </w:p>
    <w:p w:rsidR="00A81AFF" w:rsidRDefault="00A81AFF">
      <w:pPr>
        <w:pStyle w:val="BrdtextA"/>
        <w:spacing w:line="360" w:lineRule="auto"/>
        <w:jc w:val="center"/>
        <w:outlineLvl w:val="0"/>
        <w:rPr>
          <w:rFonts w:ascii="Arial" w:eastAsia="Arial" w:hAnsi="Arial" w:cs="Arial"/>
          <w:color w:val="0D0D0D"/>
          <w:position w:val="-4"/>
          <w:sz w:val="24"/>
          <w:szCs w:val="24"/>
          <w:u w:color="0D0D0D"/>
        </w:rPr>
      </w:pPr>
    </w:p>
    <w:p w:rsidR="00A81AFF" w:rsidRDefault="00082CEF">
      <w:pPr>
        <w:pStyle w:val="BrdtextA"/>
        <w:spacing w:line="360" w:lineRule="auto"/>
        <w:jc w:val="center"/>
        <w:outlineLvl w:val="0"/>
        <w:rPr>
          <w:rFonts w:ascii="Arial" w:eastAsia="Arial" w:hAnsi="Arial" w:cs="Arial"/>
          <w:color w:val="0D0D0D"/>
          <w:position w:val="-4"/>
          <w:sz w:val="24"/>
          <w:szCs w:val="24"/>
          <w:u w:color="0D0D0D"/>
        </w:rPr>
      </w:pPr>
      <w:r>
        <w:rPr>
          <w:rFonts w:ascii="Arial" w:hAnsi="Arial"/>
          <w:b/>
          <w:bCs/>
          <w:color w:val="0D0D0D"/>
          <w:position w:val="-4"/>
          <w:u w:color="0D0D0D"/>
          <w:lang w:val="sv-SE"/>
        </w:rPr>
        <w:t>Industriomr</w:t>
      </w:r>
      <w:r>
        <w:rPr>
          <w:rFonts w:ascii="Arial" w:hAnsi="Arial"/>
          <w:b/>
          <w:bCs/>
          <w:color w:val="0D0D0D"/>
          <w:position w:val="-4"/>
          <w:u w:color="0D0D0D"/>
          <w:lang w:val="sv-SE"/>
        </w:rPr>
        <w:t>å</w:t>
      </w:r>
      <w:r>
        <w:rPr>
          <w:rFonts w:ascii="Arial" w:hAnsi="Arial"/>
          <w:b/>
          <w:bCs/>
          <w:color w:val="0D0D0D"/>
          <w:position w:val="-4"/>
          <w:u w:color="0D0D0D"/>
          <w:lang w:val="sv-SE"/>
        </w:rPr>
        <w:t>det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 xml:space="preserve"> L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nl-NL"/>
        </w:rPr>
        <w:t>ö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>vholmen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en-US"/>
        </w:rPr>
        <w:t xml:space="preserve"> i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 xml:space="preserve"> Stockholm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en-US"/>
        </w:rPr>
        <w:t xml:space="preserve"> 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 xml:space="preserve">har kortlistats bland de </w:t>
      </w:r>
    </w:p>
    <w:p w:rsidR="00A81AFF" w:rsidRDefault="00082CEF">
      <w:pPr>
        <w:pStyle w:val="BrdtextA"/>
        <w:spacing w:line="360" w:lineRule="auto"/>
        <w:jc w:val="center"/>
        <w:outlineLvl w:val="0"/>
        <w:rPr>
          <w:rFonts w:ascii="Arial" w:eastAsia="Arial" w:hAnsi="Arial" w:cs="Arial"/>
          <w:color w:val="0D0D0D"/>
          <w:position w:val="-4"/>
          <w:sz w:val="24"/>
          <w:szCs w:val="24"/>
          <w:u w:color="0D0D0D"/>
        </w:rPr>
      </w:pP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en-US"/>
        </w:rPr>
        <w:t xml:space="preserve">12 most 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>hotade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 xml:space="preserve"> 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>kulturmilj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>ö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>erna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 xml:space="preserve"> 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  <w:lang w:val="sv-SE"/>
        </w:rPr>
        <w:t>i Europa</w:t>
      </w:r>
      <w:r>
        <w:rPr>
          <w:rFonts w:ascii="Arial" w:hAnsi="Arial"/>
          <w:b/>
          <w:bCs/>
          <w:color w:val="0D0D0D"/>
          <w:position w:val="-4"/>
          <w:sz w:val="24"/>
          <w:szCs w:val="24"/>
          <w:u w:color="0D0D0D"/>
        </w:rPr>
        <w:t xml:space="preserve"> </w:t>
      </w:r>
    </w:p>
    <w:p w:rsidR="00A81AFF" w:rsidRDefault="00A81AFF">
      <w:pPr>
        <w:pStyle w:val="BrdtextA"/>
        <w:jc w:val="both"/>
        <w:outlineLvl w:val="0"/>
        <w:rPr>
          <w:rFonts w:ascii="Arial" w:eastAsia="Arial" w:hAnsi="Arial" w:cs="Arial"/>
          <w:color w:val="0D0D0D"/>
          <w:position w:val="-4"/>
          <w:sz w:val="20"/>
          <w:szCs w:val="20"/>
          <w:u w:color="0D0D0D"/>
        </w:rPr>
      </w:pPr>
    </w:p>
    <w:p w:rsidR="00A81AFF" w:rsidRDefault="00A81AFF">
      <w:pPr>
        <w:pStyle w:val="BrdtextA"/>
        <w:jc w:val="both"/>
        <w:outlineLvl w:val="0"/>
        <w:rPr>
          <w:rFonts w:ascii="Arial" w:eastAsia="Arial" w:hAnsi="Arial" w:cs="Arial"/>
          <w:color w:val="0D0D0D"/>
          <w:position w:val="-4"/>
          <w:sz w:val="20"/>
          <w:szCs w:val="20"/>
          <w:u w:color="0D0D0D"/>
        </w:rPr>
      </w:pPr>
    </w:p>
    <w:p w:rsidR="00A81AFF" w:rsidRDefault="00082CEF">
      <w:pPr>
        <w:pStyle w:val="BrdtextA"/>
        <w:jc w:val="both"/>
        <w:outlineLvl w:val="0"/>
        <w:rPr>
          <w:rFonts w:ascii="Arial" w:eastAsia="Arial" w:hAnsi="Arial" w:cs="Arial"/>
          <w:color w:val="0D0D0D"/>
          <w:position w:val="-4"/>
          <w:sz w:val="20"/>
          <w:szCs w:val="20"/>
          <w:u w:color="0D0D0D"/>
        </w:rPr>
      </w:pPr>
      <w:r>
        <w:rPr>
          <w:rFonts w:ascii="Arial" w:hAnsi="Arial"/>
          <w:i/>
          <w:iCs/>
          <w:color w:val="0D0D0D"/>
          <w:position w:val="-4"/>
          <w:sz w:val="20"/>
          <w:szCs w:val="20"/>
          <w:u w:color="0D0D0D"/>
          <w:lang w:val="sv-SE"/>
        </w:rPr>
        <w:t>Haag</w:t>
      </w:r>
      <w:r>
        <w:rPr>
          <w:rFonts w:ascii="Arial" w:hAnsi="Arial"/>
          <w:i/>
          <w:iCs/>
          <w:color w:val="0D0D0D"/>
          <w:position w:val="-4"/>
          <w:sz w:val="20"/>
          <w:szCs w:val="20"/>
          <w:u w:color="0D0D0D"/>
          <w:lang w:val="en-US"/>
        </w:rPr>
        <w:t xml:space="preserve"> / Luxembourg, 14 December 2021 </w:t>
      </w:r>
    </w:p>
    <w:p w:rsidR="00A81AFF" w:rsidRDefault="00A81AFF">
      <w:pPr>
        <w:pStyle w:val="BrdtextA"/>
        <w:jc w:val="both"/>
        <w:outlineLvl w:val="0"/>
        <w:rPr>
          <w:rFonts w:ascii="Arial" w:eastAsia="Arial" w:hAnsi="Arial" w:cs="Arial"/>
          <w:color w:val="0D0D0D"/>
          <w:position w:val="-4"/>
          <w:sz w:val="20"/>
          <w:szCs w:val="20"/>
          <w:u w:color="0D0D0D"/>
          <w:lang w:val="en-US"/>
        </w:rPr>
      </w:pPr>
    </w:p>
    <w:p w:rsidR="00A81AFF" w:rsidRDefault="00082CEF">
      <w:pPr>
        <w:pStyle w:val="Brdtext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sv-SE"/>
        </w:rPr>
        <w:t>De 12 mest hotade kulturmilj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  <w:lang w:val="sv-SE"/>
        </w:rPr>
        <w:t>erna</w:t>
      </w:r>
      <w:r>
        <w:rPr>
          <w:rFonts w:ascii="Arial" w:hAnsi="Arial"/>
          <w:sz w:val="20"/>
          <w:szCs w:val="20"/>
        </w:rPr>
        <w:t xml:space="preserve"> i Europa</w:t>
      </w:r>
      <w:r>
        <w:rPr>
          <w:rFonts w:ascii="Arial" w:hAnsi="Arial"/>
          <w:sz w:val="20"/>
          <w:szCs w:val="20"/>
          <w:lang w:val="sv-SE"/>
        </w:rPr>
        <w:t xml:space="preserve">, </w:t>
      </w:r>
      <w:r>
        <w:rPr>
          <w:rFonts w:ascii="Arial" w:hAnsi="Arial"/>
          <w:sz w:val="20"/>
          <w:szCs w:val="20"/>
          <w:lang w:val="sv-SE"/>
        </w:rPr>
        <w:t>nominerade till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val="sv-SE"/>
        </w:rPr>
        <w:t xml:space="preserve">programmet </w:t>
      </w:r>
      <w:r>
        <w:rPr>
          <w:rFonts w:ascii="Arial" w:hAnsi="Arial"/>
          <w:sz w:val="20"/>
          <w:szCs w:val="20"/>
          <w:lang w:val="en-US"/>
        </w:rPr>
        <w:t>7 Most Endangered</w:t>
      </w:r>
      <w:r>
        <w:rPr>
          <w:rFonts w:ascii="Arial" w:hAnsi="Arial"/>
          <w:sz w:val="20"/>
          <w:szCs w:val="20"/>
          <w:lang w:val="sv-SE"/>
        </w:rPr>
        <w:t xml:space="preserve"> </w:t>
      </w:r>
      <w:r>
        <w:rPr>
          <w:rFonts w:ascii="Arial" w:hAnsi="Arial"/>
          <w:sz w:val="20"/>
          <w:szCs w:val="20"/>
        </w:rPr>
        <w:t>2022</w:t>
      </w:r>
      <w:r>
        <w:rPr>
          <w:rFonts w:ascii="Arial" w:hAnsi="Arial"/>
          <w:sz w:val="20"/>
          <w:szCs w:val="20"/>
          <w:lang w:val="sv-SE"/>
        </w:rPr>
        <w:t>, har just tillk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  <w:lang w:val="sv-SE"/>
        </w:rPr>
        <w:t xml:space="preserve">nnagivits av </w:t>
      </w:r>
      <w:r>
        <w:rPr>
          <w:rFonts w:ascii="Arial" w:hAnsi="Arial"/>
          <w:b/>
          <w:bCs/>
          <w:sz w:val="20"/>
          <w:szCs w:val="20"/>
          <w:lang w:val="sv-SE"/>
        </w:rPr>
        <w:t>Europa Nostra</w:t>
      </w:r>
      <w:r>
        <w:rPr>
          <w:rFonts w:ascii="Arial" w:hAnsi="Arial"/>
          <w:sz w:val="20"/>
          <w:szCs w:val="20"/>
          <w:lang w:val="sv-SE"/>
        </w:rPr>
        <w:t xml:space="preserve">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  <w:lang w:val="en-US"/>
        </w:rPr>
        <w:t xml:space="preserve">European Voice of Civil Society Committed to Cultural and Natural Heritage </w:t>
      </w:r>
      <w:r>
        <w:rPr>
          <w:rFonts w:ascii="Arial" w:hAnsi="Arial"/>
          <w:sz w:val="20"/>
          <w:szCs w:val="20"/>
        </w:rPr>
        <w:t xml:space="preserve">– </w:t>
      </w:r>
      <w:r>
        <w:rPr>
          <w:rFonts w:ascii="Arial" w:hAnsi="Arial"/>
          <w:sz w:val="20"/>
          <w:szCs w:val="20"/>
        </w:rPr>
        <w:t xml:space="preserve">och </w:t>
      </w:r>
      <w:r>
        <w:rPr>
          <w:rFonts w:ascii="Arial" w:hAnsi="Arial"/>
          <w:b/>
          <w:bCs/>
          <w:sz w:val="20"/>
          <w:szCs w:val="20"/>
        </w:rPr>
        <w:t>European Investment Bank Institute</w:t>
      </w:r>
      <w:r>
        <w:rPr>
          <w:rFonts w:ascii="Arial" w:hAnsi="Arial"/>
          <w:sz w:val="20"/>
          <w:szCs w:val="20"/>
        </w:rPr>
        <w:t>.</w:t>
      </w:r>
    </w:p>
    <w:p w:rsidR="00A81AFF" w:rsidRDefault="00A81AFF">
      <w:pPr>
        <w:pStyle w:val="BrdtextA"/>
        <w:rPr>
          <w:rFonts w:ascii="Arial" w:eastAsia="Arial" w:hAnsi="Arial" w:cs="Arial"/>
          <w:sz w:val="20"/>
          <w:szCs w:val="20"/>
        </w:rPr>
      </w:pPr>
    </w:p>
    <w:p w:rsidR="00A81AFF" w:rsidRDefault="00082CEF">
      <w:pPr>
        <w:pStyle w:val="BrdtextA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  <w:lang w:val="sv-SE"/>
        </w:rPr>
        <w:t xml:space="preserve">De 12 mest hotade monumenten och </w:t>
      </w:r>
      <w:r>
        <w:rPr>
          <w:rFonts w:ascii="Arial" w:hAnsi="Arial"/>
          <w:sz w:val="20"/>
          <w:szCs w:val="20"/>
          <w:lang w:val="sv-SE"/>
        </w:rPr>
        <w:t>kulturarvsplatserna i Europa f</w:t>
      </w:r>
      <w:r>
        <w:rPr>
          <w:rFonts w:ascii="Arial" w:hAnsi="Arial"/>
          <w:sz w:val="20"/>
          <w:szCs w:val="20"/>
          <w:lang w:val="sv-SE"/>
        </w:rPr>
        <w:t>ö</w:t>
      </w:r>
      <w:r>
        <w:rPr>
          <w:rFonts w:ascii="Arial" w:hAnsi="Arial"/>
          <w:sz w:val="20"/>
          <w:szCs w:val="20"/>
        </w:rPr>
        <w:t xml:space="preserve">r 2022 </w:t>
      </w:r>
      <w:r>
        <w:rPr>
          <w:rFonts w:ascii="Arial" w:hAnsi="Arial"/>
          <w:sz w:val="20"/>
          <w:szCs w:val="20"/>
        </w:rPr>
        <w:t>ä</w:t>
      </w:r>
      <w:r>
        <w:rPr>
          <w:rFonts w:ascii="Arial" w:hAnsi="Arial"/>
          <w:sz w:val="20"/>
          <w:szCs w:val="20"/>
        </w:rPr>
        <w:t>r:</w:t>
      </w:r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b/>
          <w:bCs/>
          <w:color w:val="1155CC"/>
          <w:sz w:val="20"/>
          <w:szCs w:val="20"/>
          <w:lang w:val="en-US"/>
        </w:rPr>
      </w:pPr>
      <w:hyperlink r:id="rId11" w:history="1">
        <w:bookmarkStart w:id="1" w:name="_Hlk89360806"/>
        <w:r>
          <w:rPr>
            <w:rStyle w:val="Hyperlink0"/>
            <w:rFonts w:ascii="Arial" w:hAnsi="Arial"/>
            <w:b/>
            <w:bCs/>
            <w:color w:val="1155CC"/>
            <w:sz w:val="20"/>
            <w:szCs w:val="20"/>
          </w:rPr>
          <w:t>Industrial Area of L</w:t>
        </w:r>
        <w:r>
          <w:rPr>
            <w:rStyle w:val="Hyperlink0"/>
            <w:rFonts w:ascii="Arial" w:hAnsi="Arial"/>
            <w:b/>
            <w:bCs/>
            <w:color w:val="1155CC"/>
            <w:sz w:val="20"/>
            <w:szCs w:val="20"/>
          </w:rPr>
          <w:t>ö</w:t>
        </w:r>
        <w:r>
          <w:rPr>
            <w:rStyle w:val="Hyperlink0"/>
            <w:rFonts w:ascii="Arial" w:hAnsi="Arial"/>
            <w:b/>
            <w:bCs/>
            <w:color w:val="1155CC"/>
            <w:sz w:val="20"/>
            <w:szCs w:val="20"/>
          </w:rPr>
          <w:t>vholmen, Stockholm, SWEDEN</w:t>
        </w:r>
        <w:bookmarkEnd w:id="1"/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2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 xml:space="preserve">Zogu 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Bridge, ALBANIA</w:t>
        </w:r>
      </w:hyperlink>
      <w:r>
        <w:rPr>
          <w:rStyle w:val="Ingen"/>
          <w:rFonts w:ascii="Arial" w:hAnsi="Arial"/>
          <w:color w:val="1155CC"/>
          <w:sz w:val="20"/>
          <w:szCs w:val="20"/>
          <w:u w:color="1155CC"/>
          <w:lang w:val="en-US"/>
        </w:rPr>
        <w:t xml:space="preserve"> </w:t>
      </w:r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3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R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é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collets Convent, Nivelles, BELGIUM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4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 xml:space="preserve">Doel Village and Cultural 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Landscape, BELGIUM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5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Garden City La Butte Rouge, near Paris, FRANCE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6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Historic Cent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re of Stolberg, GERMANY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7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Neptune Baths, B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ă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ile Herculane, ROMANIA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8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Orl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é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ans-Borb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ó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 xml:space="preserve">n 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Palace, near C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á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diz, SPAIN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19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Synagogue of H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í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jar/Church of St. Anthony, H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í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jar, SPAIN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20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Cr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è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vecoeur Fortress, Den Bosch, THE NETHERLANDS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21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Sculptural Compositions of B</w:t>
        </w:r>
        <w:r>
          <w:rPr>
            <w:rStyle w:val="Hyperlink0"/>
            <w:rFonts w:ascii="Arial" w:hAnsi="Arial"/>
            <w:color w:val="1155CC"/>
            <w:sz w:val="20"/>
            <w:szCs w:val="20"/>
          </w:rPr>
          <w:t>uchach Town Hall, UKRAINE</w:t>
        </w:r>
      </w:hyperlink>
    </w:p>
    <w:p w:rsidR="00A81AFF" w:rsidRDefault="00082CEF">
      <w:pPr>
        <w:pStyle w:val="BrdtextA"/>
        <w:numPr>
          <w:ilvl w:val="0"/>
          <w:numId w:val="2"/>
        </w:numPr>
        <w:suppressAutoHyphens/>
        <w:spacing w:line="312" w:lineRule="auto"/>
        <w:jc w:val="both"/>
        <w:rPr>
          <w:rFonts w:ascii="Arial" w:eastAsia="Arial" w:hAnsi="Arial" w:cs="Arial"/>
          <w:color w:val="1155CC"/>
          <w:sz w:val="20"/>
          <w:szCs w:val="20"/>
          <w:lang w:val="en-US"/>
        </w:rPr>
      </w:pPr>
      <w:hyperlink r:id="rId22" w:history="1">
        <w:r>
          <w:rPr>
            <w:rStyle w:val="Hyperlink0"/>
            <w:rFonts w:ascii="Arial" w:hAnsi="Arial"/>
            <w:color w:val="1155CC"/>
            <w:sz w:val="20"/>
            <w:szCs w:val="20"/>
          </w:rPr>
          <w:t>Sanguszko Palace, UKRAINE</w:t>
        </w:r>
      </w:hyperlink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sv-SE"/>
        </w:rPr>
        <w:t xml:space="preserve">Urvalet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har gjorts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med utg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ngspunkt i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kulturarvets enast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ende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betydelse och v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rde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var och en av platserna,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 xml:space="preserve"> samt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med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anledning av den allvarliga fara som milj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erna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 inf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 idag. Niv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n p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lokalsamh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llenas engagemang och offentliga och privata intressenters engagemang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att 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dda dessa platser har ansetts vara av 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avg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rande betydelse. Ett annat urvalskriterium har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varit dessa platsers potential att fungera som en katalysator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r h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llbar utveckling och som ett verktyg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att fr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mja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meningsutbyte och dialog inom sina lokaliteter och 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rre regioner.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De 12 hotade kulturmilj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erna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uts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gs av en internationell </w:t>
      </w:r>
      <w:hyperlink r:id="rId23" w:history="1">
        <w:r>
          <w:rPr>
            <w:rStyle w:val="Hyperlink1"/>
          </w:rPr>
          <w:t>r</w:t>
        </w:r>
        <w:r>
          <w:rPr>
            <w:rStyle w:val="Lnk"/>
            <w:rFonts w:ascii="Arial" w:hAnsi="Arial"/>
            <w:color w:val="0070C0"/>
            <w:sz w:val="20"/>
            <w:szCs w:val="20"/>
            <w:u w:color="0070C0"/>
            <w:lang w:val="da-DK"/>
          </w:rPr>
          <w:t>å</w:t>
        </w:r>
        <w:r>
          <w:rPr>
            <w:rStyle w:val="Hyperlink1"/>
          </w:rPr>
          <w:t>dgivande panel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, best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ende av experter inom historia, arkeologi, arkitektur, bevarande, projektanalys och finans. Nomineringar till programmet 7 Most Endangered 022 har l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mnats in av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medlemsorganisationer, associerade organisationer eller enskilda medlemmar till Europa Nostra fr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n hela Europa,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samt av medlemmar i </w:t>
      </w:r>
      <w:hyperlink r:id="rId24" w:history="1">
        <w:r>
          <w:rPr>
            <w:rStyle w:val="Hyperlink2"/>
          </w:rPr>
          <w:t>European Heritage Alliance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b/>
          <w:bCs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>Industriomr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>det L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 xml:space="preserve">vholmen, Stockholm, 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0D0D0D"/>
          <w:lang w:val="en-US"/>
        </w:rPr>
        <w:t>Sverige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b/>
          <w:bCs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vholmen, bel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get strax sydv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st om Stockholms innerstad,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stadens sista 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pr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glat av industriell verksamhet.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 idag har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en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ngfald av byggnader uppf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rda under olika perioder, i olika material, tekniker och stilar. Tillsammans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representerar de en sammanh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llen bebyggelse som ber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ttar om b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Stockholms och Sveriges industrihistoria.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Fr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 andra h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lften av 1800-talet var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det viktigaste navet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industriell verksamhet i den svenska huvudstaden. Framg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ngen v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xte p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grund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av n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rheten till b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hamn och j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rnv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g. En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ngd olika produkter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lokala och internationella marknader tillverkades i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vholmens verkst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der och fabriker; fr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 cement till kablar,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larf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rg, bilar, b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tar och till och med telefoner.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 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Den karakt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rsfulla N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itrolackfabriken stod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rdig 1944.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fungerade som ett industricentrum fram till 1970-talet, d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merparten av den h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rdvaruindustriella verksamheten flyttade till Stockholms periferi, vilket i sin tur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mnade 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det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ppet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en process av nedg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ng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och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rfall.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Under de senaste tio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ren har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nga byggnader rivits och de fysiska sp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ren av industriverksamheten i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vholmsomr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det har minskat i en orov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ckande hastighet, fr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mst p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grund av omv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lvande exploateringsplaner. De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terst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ende industribyggnaderna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 g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en oviss framtid till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tes. 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det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vholmen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med sitt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ge attraktivt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bostadsbebyggelse.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nga lokala 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ster har ocks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uttryckt sin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nskan om att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varsamt ska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rvandlas fr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n ett 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som pr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glas av industriverksamhet till ett 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med b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 bost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der och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retag. Med en adekvat och h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llbar planering och med ett perspektiv som inte raderar det befintliga industriella arvet, utan snarare omvandlar och diversifierar det till gagn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r staden och dess medborgare,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r en exploatering av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fullt m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jlig.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Industriomr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det L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vholmen nominerades till 7 Most Endangered Program 2022 av en enskild medlem i Europa Nostra, med st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d av </w:t>
      </w:r>
      <w:hyperlink r:id="rId25" w:history="1">
        <w:r>
          <w:rPr>
            <w:rStyle w:val="Hyperlink3"/>
          </w:rPr>
          <w:t>Europa Nostra Sverige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.</w:t>
      </w:r>
    </w:p>
    <w:p w:rsidR="00A81AFF" w:rsidRDefault="00A81AF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  <w:lang w:val="en-US"/>
        </w:rPr>
      </w:pPr>
    </w:p>
    <w:p w:rsidR="00A81AFF" w:rsidRDefault="00082CEF">
      <w:pPr>
        <w:pStyle w:val="Brdtext"/>
        <w:ind w:left="2" w:hanging="2"/>
        <w:jc w:val="both"/>
        <w:rPr>
          <w:rStyle w:val="Ingen"/>
          <w:rFonts w:ascii="Arial" w:eastAsia="Arial" w:hAnsi="Arial" w:cs="Arial"/>
          <w:color w:val="0D0D0D"/>
          <w:sz w:val="20"/>
          <w:szCs w:val="20"/>
          <w:u w:color="0D0D0D"/>
        </w:rPr>
      </w:pP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The </w:t>
      </w:r>
      <w:hyperlink r:id="rId26" w:history="1">
        <w:r>
          <w:rPr>
            <w:rStyle w:val="Hyperlink3"/>
          </w:rPr>
          <w:t>Advisory Panel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 f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 xml:space="preserve">r 7 Most Endangered kommenterade: 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”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 xml:space="preserve">I dag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det allm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nt accepterat att omr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det L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vholmen beh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vs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bost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der. Dess omvandling till ett bostadsomr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de b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dock ha ett mer uttalat social- och 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llbarhetsperspektiv. Nitrolackfabriken tillsammans med m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nga fler industrihistoriska byggnader b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ddas och integreras i den kommande utvecklingen.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 xml:space="preserve">rhoppningen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att de beh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riga myndigheterna ska visa b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 xml:space="preserve">de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terh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llsamhet och vision genom att respekter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a L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vholmens ursprungliga industriarvskarakt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utan att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rsumma dess legitima stadsutvecklingsplaner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r omr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0D0D0D"/>
          <w:lang w:val="en-US"/>
        </w:rPr>
        <w:t>det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”</w:t>
      </w:r>
      <w:r>
        <w:rPr>
          <w:rStyle w:val="Ingen"/>
          <w:rFonts w:ascii="Arial" w:hAnsi="Arial"/>
          <w:color w:val="0D0D0D"/>
          <w:sz w:val="20"/>
          <w:szCs w:val="20"/>
          <w:u w:color="0D0D0D"/>
          <w:lang w:val="en-US"/>
        </w:rPr>
        <w:t>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i/>
          <w:iCs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Europa Nostras verkst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llande ordf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rande, Prof. Dr. 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</w:rPr>
        <w:t>Hermann Parzinger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,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framh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ller: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 "Dessa hotade platser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r en p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minnelse om att 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rt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gemensamma kultur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arv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r br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ckligt. Genom att publicera denna kortlista uttrycker Europa Nostra sin solidaritet med och sitt st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d till de lokala samh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llen och det civila samh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llets organisationer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ver hela Europa som har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tagit sig att 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dda dessa platser.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De kan lita p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å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att vi och 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rt n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tverk av medlemmar och partners 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jer 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ra 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ster och agerar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 att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rsvara dessa 12 kultur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milj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er i riskzonen. Dessa platser ber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ttar om 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 gemensamma historia och kan fungera som katalysatorer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r 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llbar utveckling,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social sammanh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llning och interkulturell dialog.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”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i/>
          <w:iCs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i/>
          <w:iCs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Ordf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rande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pt-PT"/>
        </w:rPr>
        <w:t xml:space="preserve">r European Investment Bank Institute, 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pt-PT"/>
        </w:rPr>
        <w:t>Francisco de Paula Coelho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pt-PT"/>
        </w:rPr>
        <w:t xml:space="preserve">,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understryker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: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 "Kulturarvet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 en nyckelresurs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 Europas identitet, attraktionskraft och ekonomiska tillv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xt. Det handlar om l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ngt mer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n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rtl/>
          <w:lang w:val="ar-SA"/>
        </w:rPr>
        <w:t>’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stenar och ben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rtl/>
          <w:lang w:val="ar-SA"/>
        </w:rPr>
        <w:t xml:space="preserve">’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fr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n 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rr; i dag bidrar det till Europas s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rart i alla dess dimensioner, st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der och landsbygd, regionalt och nationellt. Det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r d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rf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r EIB-institutet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da-DK"/>
        </w:rPr>
        <w:t xml:space="preserve">r stolta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ver att st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 xml:space="preserve">dja programmet 7 Most Endangered, som vi har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genomf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 xml:space="preserve">rt 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  <w:lang w:val="sv-SE"/>
        </w:rPr>
        <w:t>i samarbete med Europa Nostra sedan 2013 i syfte att skydda och fr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mja Europas kulturarv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”</w:t>
      </w:r>
      <w:r>
        <w:rPr>
          <w:rStyle w:val="Ingen"/>
          <w:rFonts w:ascii="Arial" w:hAnsi="Arial"/>
          <w:i/>
          <w:iCs/>
          <w:color w:val="0D0D0D"/>
          <w:sz w:val="20"/>
          <w:szCs w:val="20"/>
          <w:u w:color="1155CC"/>
        </w:rPr>
        <w:t>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i/>
          <w:iCs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b/>
          <w:bCs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sv-SE"/>
        </w:rPr>
        <w:t xml:space="preserve">Den slutliga listan 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sv-SE"/>
        </w:rPr>
        <w:t>ver 7 mest hotade kulturarv i Europa presenteras under v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b/>
          <w:bCs/>
          <w:color w:val="0D0D0D"/>
          <w:sz w:val="20"/>
          <w:szCs w:val="20"/>
          <w:u w:color="1155CC"/>
        </w:rPr>
        <w:t>ren 2022.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 xml:space="preserve">Programmet </w:t>
      </w:r>
      <w:hyperlink r:id="rId27" w:history="1">
        <w:r>
          <w:rPr>
            <w:rStyle w:val="Hyperlink3"/>
          </w:rPr>
          <w:t>7 Most Endangered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 drivs av </w:t>
      </w:r>
      <w:hyperlink r:id="rId28" w:history="1">
        <w:r>
          <w:rPr>
            <w:rStyle w:val="Hyperlink1"/>
          </w:rPr>
          <w:t>Europa Nostra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 i samarbete med </w:t>
      </w:r>
      <w:hyperlink r:id="rId29" w:history="1">
        <w:r>
          <w:rPr>
            <w:rStyle w:val="Hyperlink1"/>
          </w:rPr>
          <w:t>European Investment Bank Institute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. Den har ocks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d fr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n Europeiska unionens </w:t>
      </w:r>
      <w:hyperlink r:id="rId30" w:history="1">
        <w:r>
          <w:rPr>
            <w:rStyle w:val="Hyperlink2"/>
          </w:rPr>
          <w:t>Creative Europe</w:t>
        </w:r>
      </w:hyperlink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-program.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P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rogram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met lanserades 2013 och 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en del av en civilsamh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lleskampanj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att 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dda Europas hotade kultur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arv.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Programmet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 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kar medvetenheten om kulturarvets betydelse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,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rbereder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oberoende bed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mningar och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resl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 rekommendationer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r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å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tg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rder. Det ger ocks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ett bidrag p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å 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 xml:space="preserve">10 000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pt-PT"/>
        </w:rPr>
        <w:t xml:space="preserve">€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per listad plats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att hj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 xml:space="preserve">lpa till med att implementera en 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verenskommen aktivitet som bidra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r till att r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dda den hotade platsen. I de flesta fall tj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nar listningen av en hotad plats som en katalysator och ett incitament f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r mobilisering av n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dv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ä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da-DK"/>
        </w:rPr>
        <w:t>ndigt offentligt eller privat st</w:t>
      </w:r>
      <w:r>
        <w:rPr>
          <w:rStyle w:val="Ingen"/>
          <w:rFonts w:ascii="Arial" w:hAnsi="Arial"/>
          <w:color w:val="0D0D0D"/>
          <w:sz w:val="20"/>
          <w:szCs w:val="20"/>
          <w:u w:color="1155CC"/>
          <w:lang w:val="sv-SE"/>
        </w:rPr>
        <w:t>ö</w:t>
      </w:r>
      <w:r>
        <w:rPr>
          <w:rStyle w:val="Ingen"/>
          <w:rFonts w:ascii="Arial" w:hAnsi="Arial"/>
          <w:color w:val="0D0D0D"/>
          <w:sz w:val="20"/>
          <w:szCs w:val="20"/>
          <w:u w:color="1155CC"/>
        </w:rPr>
        <w:t>d, inklusive finansiering.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tbl>
      <w:tblPr>
        <w:tblStyle w:val="TableNormal"/>
        <w:tblW w:w="1025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49"/>
      </w:tblGrid>
      <w:tr w:rsidR="00A81AF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pt-PT"/>
              </w:rPr>
              <w:lastRenderedPageBreak/>
              <w:t>PRESS CONTACTS</w:t>
            </w: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pt-PT"/>
              </w:rPr>
            </w:pP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Europa Nostra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Sara Zanini, sz@europanostra.org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 xml:space="preserve">M. 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+</w:t>
            </w: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>32 486 58 95 19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 xml:space="preserve">Joana Pinheiro, 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jp@europanostra.org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 xml:space="preserve">M. 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+</w:t>
            </w: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>31</w:t>
            </w: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> </w:t>
            </w:r>
            <w:r>
              <w:rPr>
                <w:rStyle w:val="Ingen"/>
                <w:rFonts w:ascii="Arial" w:hAnsi="Arial"/>
                <w:smallCaps/>
                <w:color w:val="0D0D0D"/>
                <w:position w:val="-4"/>
                <w:sz w:val="20"/>
                <w:szCs w:val="20"/>
                <w:u w:color="0D0D0D"/>
              </w:rPr>
              <w:t>6 34 36 59 85</w:t>
            </w: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position w:val="-4"/>
                <w:sz w:val="20"/>
                <w:szCs w:val="20"/>
              </w:rPr>
            </w:pP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position w:val="-4"/>
                <w:sz w:val="20"/>
                <w:szCs w:val="20"/>
              </w:rPr>
            </w:pP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smallCaps/>
                <w:position w:val="-4"/>
                <w:sz w:val="20"/>
                <w:szCs w:val="20"/>
              </w:rPr>
            </w:pP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en-US"/>
              </w:rPr>
              <w:t>European Investment Bank Institute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en-US"/>
              </w:rPr>
              <w:t>Bruno Rossignol,</w:t>
            </w: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en-US"/>
              </w:rPr>
              <w:t xml:space="preserve"> 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en-US"/>
              </w:rPr>
              <w:t>bruno.rossignol@eib.org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T. +352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nl-NL"/>
              </w:rPr>
              <w:t xml:space="preserve"> 43 797 07 67</w:t>
            </w:r>
            <w:r>
              <w:rPr>
                <w:rStyle w:val="Ingen"/>
                <w:rFonts w:ascii="Arial" w:hAnsi="Arial"/>
                <w:color w:val="0D0D0D"/>
                <w:position w:val="-4"/>
                <w:sz w:val="20"/>
                <w:szCs w:val="20"/>
                <w:u w:color="0D0D0D"/>
                <w:lang w:val="pt-PT"/>
              </w:rPr>
              <w:t>; M. +352 621345 862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smallCaps/>
                <w:position w:val="-4"/>
                <w:sz w:val="20"/>
                <w:szCs w:val="20"/>
              </w:rPr>
            </w:pPr>
            <w:r>
              <w:rPr>
                <w:rStyle w:val="Ingen"/>
                <w:rFonts w:ascii="Arial" w:hAnsi="Arial"/>
                <w:b/>
                <w:bCs/>
                <w:smallCaps/>
                <w:position w:val="-4"/>
                <w:sz w:val="20"/>
                <w:szCs w:val="20"/>
              </w:rPr>
              <w:t xml:space="preserve"> </w:t>
            </w: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</w:rPr>
            </w:pP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nl-NL"/>
              </w:rPr>
              <w:t>Nominator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D0D0D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sz w:val="20"/>
                <w:szCs w:val="20"/>
                <w:u w:color="0D0D0D"/>
                <w:lang w:val="nl-NL"/>
              </w:rPr>
              <w:t>Ms Kersti Berggren, Architect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D0D0D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color w:val="0D0D0D"/>
                <w:sz w:val="20"/>
                <w:szCs w:val="20"/>
                <w:u w:color="0D0D0D"/>
                <w:lang w:val="nl-NL"/>
              </w:rPr>
              <w:t>+46 (0)706 600 369</w:t>
            </w:r>
          </w:p>
          <w:p w:rsidR="00A81AFF" w:rsidRDefault="00082CEF">
            <w:pPr>
              <w:pStyle w:val="BrdtextA"/>
              <w:jc w:val="both"/>
              <w:outlineLvl w:val="0"/>
            </w:pPr>
            <w:hyperlink r:id="rId31" w:history="1">
              <w:r>
                <w:rPr>
                  <w:rStyle w:val="Hyperlink4"/>
                  <w:rFonts w:ascii="Arial" w:hAnsi="Arial"/>
                </w:rPr>
                <w:t>kersti.berggren@me.com</w:t>
              </w:r>
            </w:hyperlink>
          </w:p>
        </w:tc>
        <w:tc>
          <w:tcPr>
            <w:tcW w:w="5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en-US"/>
              </w:rPr>
              <w:t>TO FIND OUT MORE</w:t>
            </w: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en-US"/>
              </w:rPr>
            </w:pP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b/>
                <w:bCs/>
                <w:color w:val="0D0D0D"/>
                <w:position w:val="-4"/>
                <w:sz w:val="20"/>
                <w:szCs w:val="20"/>
                <w:u w:color="0D0D0D"/>
              </w:rPr>
            </w:pPr>
            <w:r>
              <w:rPr>
                <w:rStyle w:val="Ingen"/>
                <w:rFonts w:ascii="Arial" w:hAnsi="Arial"/>
                <w:b/>
                <w:bCs/>
                <w:color w:val="0D0D0D"/>
                <w:position w:val="-4"/>
                <w:sz w:val="20"/>
                <w:szCs w:val="20"/>
                <w:u w:color="0D0D0D"/>
                <w:lang w:val="en-US"/>
              </w:rPr>
              <w:t>About each shortlisted site:</w:t>
            </w: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1155CC"/>
                <w:position w:val="-4"/>
                <w:sz w:val="20"/>
                <w:szCs w:val="20"/>
                <w:u w:color="1155CC"/>
              </w:rPr>
            </w:pPr>
            <w:hyperlink r:id="rId32" w:history="1">
              <w:r>
                <w:rPr>
                  <w:rStyle w:val="Hyperlink5"/>
                  <w:rFonts w:ascii="Arial" w:hAnsi="Arial"/>
                  <w:position w:val="-4"/>
                  <w:sz w:val="20"/>
                  <w:szCs w:val="20"/>
                </w:rPr>
                <w:t>Information and experts</w:t>
              </w:r>
              <w:r>
                <w:rPr>
                  <w:rStyle w:val="Hyperlink5"/>
                  <w:rFonts w:ascii="Arial" w:hAnsi="Arial"/>
                  <w:position w:val="-4"/>
                  <w:sz w:val="20"/>
                  <w:szCs w:val="20"/>
                </w:rPr>
                <w:t xml:space="preserve">’ </w:t>
              </w:r>
              <w:r>
                <w:rPr>
                  <w:rStyle w:val="Hyperlink5"/>
                  <w:rFonts w:ascii="Arial" w:hAnsi="Arial"/>
                  <w:position w:val="-4"/>
                  <w:sz w:val="20"/>
                  <w:szCs w:val="20"/>
                </w:rPr>
                <w:t>comments</w:t>
              </w:r>
            </w:hyperlink>
          </w:p>
          <w:p w:rsidR="00A81AFF" w:rsidRDefault="00082CEF">
            <w:pPr>
              <w:pStyle w:val="BrdtextA"/>
              <w:outlineLvl w:val="0"/>
              <w:rPr>
                <w:rStyle w:val="Ingen"/>
                <w:rFonts w:ascii="Arial" w:eastAsia="Arial" w:hAnsi="Arial" w:cs="Arial"/>
                <w:b/>
                <w:bCs/>
                <w:position w:val="-4"/>
                <w:sz w:val="20"/>
                <w:szCs w:val="20"/>
              </w:rPr>
            </w:pPr>
            <w:hyperlink r:id="rId33" w:history="1">
              <w:r>
                <w:rPr>
                  <w:rStyle w:val="Hyperlink6"/>
                  <w:position w:val="-4"/>
                  <w:sz w:val="20"/>
                  <w:szCs w:val="20"/>
                </w:rPr>
                <w:t>Photos &amp; e-banners</w:t>
              </w:r>
            </w:hyperlink>
            <w:r>
              <w:rPr>
                <w:rStyle w:val="Ingen"/>
                <w:rFonts w:ascii="Arial" w:hAnsi="Arial"/>
                <w:position w:val="-4"/>
                <w:sz w:val="20"/>
                <w:szCs w:val="20"/>
                <w:lang w:val="en-US"/>
              </w:rPr>
              <w:t xml:space="preserve"> &amp; </w:t>
            </w:r>
            <w:hyperlink r:id="rId34" w:history="1">
              <w:r>
                <w:rPr>
                  <w:rStyle w:val="Hyperlink6"/>
                  <w:position w:val="-4"/>
                  <w:sz w:val="20"/>
                  <w:szCs w:val="20"/>
                </w:rPr>
                <w:t>Video</w:t>
              </w:r>
            </w:hyperlink>
            <w:r>
              <w:rPr>
                <w:rStyle w:val="Ingen"/>
                <w:rFonts w:ascii="Arial" w:hAnsi="Arial"/>
                <w:b/>
                <w:bCs/>
                <w:position w:val="-4"/>
                <w:sz w:val="20"/>
                <w:szCs w:val="20"/>
                <w:lang w:val="en-US"/>
              </w:rPr>
              <w:t xml:space="preserve"> </w:t>
            </w:r>
            <w:r>
              <w:rPr>
                <w:rStyle w:val="Ingen"/>
                <w:rFonts w:ascii="Arial" w:hAnsi="Arial"/>
                <w:position w:val="-4"/>
                <w:sz w:val="20"/>
                <w:szCs w:val="20"/>
                <w:lang w:val="en-US"/>
              </w:rPr>
              <w:t>(in high resolution)</w:t>
            </w:r>
          </w:p>
          <w:p w:rsidR="00A81AFF" w:rsidRDefault="00A81AF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position w:val="-4"/>
                <w:sz w:val="20"/>
                <w:szCs w:val="20"/>
                <w:lang w:val="en-US"/>
              </w:rPr>
            </w:pPr>
          </w:p>
          <w:p w:rsidR="00A81AFF" w:rsidRDefault="00082CEF">
            <w:pPr>
              <w:pStyle w:val="BrdtextA"/>
              <w:outlineLvl w:val="0"/>
              <w:rPr>
                <w:rStyle w:val="Ingen"/>
                <w:rFonts w:ascii="Arial" w:eastAsia="Arial" w:hAnsi="Arial" w:cs="Arial"/>
                <w:color w:val="1155CC"/>
                <w:position w:val="-4"/>
                <w:sz w:val="20"/>
                <w:szCs w:val="20"/>
                <w:u w:color="1155CC"/>
              </w:rPr>
            </w:pPr>
            <w:hyperlink r:id="rId35" w:history="1">
              <w:r>
                <w:rPr>
                  <w:rStyle w:val="Hyperlink5"/>
                  <w:rFonts w:ascii="Arial" w:hAnsi="Arial"/>
                  <w:position w:val="-4"/>
                  <w:sz w:val="20"/>
                  <w:szCs w:val="20"/>
                </w:rPr>
                <w:t>Press release in various languages</w:t>
              </w:r>
            </w:hyperlink>
            <w:r>
              <w:rPr>
                <w:rStyle w:val="Ingen"/>
                <w:rFonts w:ascii="Arial" w:hAnsi="Arial"/>
                <w:color w:val="1155CC"/>
                <w:position w:val="-4"/>
                <w:sz w:val="20"/>
                <w:szCs w:val="20"/>
                <w:u w:color="1155CC"/>
                <w:lang w:val="en-US"/>
              </w:rPr>
              <w:t xml:space="preserve">  </w:t>
            </w:r>
          </w:p>
          <w:p w:rsidR="00A81AFF" w:rsidRDefault="00A81AFF">
            <w:pPr>
              <w:pStyle w:val="BrdtextA"/>
              <w:outlineLvl w:val="0"/>
              <w:rPr>
                <w:rStyle w:val="Ingen"/>
                <w:rFonts w:ascii="Arial" w:eastAsia="Arial" w:hAnsi="Arial" w:cs="Arial"/>
                <w:color w:val="002060"/>
                <w:position w:val="-4"/>
                <w:sz w:val="20"/>
                <w:szCs w:val="20"/>
                <w:u w:color="002060"/>
                <w:lang w:val="en-US"/>
              </w:rPr>
            </w:pPr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02060"/>
                <w:position w:val="-4"/>
                <w:sz w:val="20"/>
                <w:szCs w:val="20"/>
                <w:u w:color="002060"/>
              </w:rPr>
            </w:pPr>
            <w:hyperlink r:id="rId36" w:history="1">
              <w:r>
                <w:rPr>
                  <w:rStyle w:val="Hyperlink7"/>
                  <w:rFonts w:ascii="Arial" w:hAnsi="Arial"/>
                  <w:position w:val="-4"/>
                  <w:sz w:val="20"/>
                  <w:szCs w:val="20"/>
                </w:rPr>
                <w:t>www.7mostendangered.eu</w:t>
              </w:r>
            </w:hyperlink>
          </w:p>
          <w:p w:rsidR="00A81AFF" w:rsidRDefault="00082CEF">
            <w:pPr>
              <w:pStyle w:val="BrdtextA"/>
              <w:jc w:val="both"/>
              <w:outlineLvl w:val="0"/>
              <w:rPr>
                <w:rStyle w:val="Ingen"/>
                <w:rFonts w:ascii="Arial" w:eastAsia="Arial" w:hAnsi="Arial" w:cs="Arial"/>
                <w:color w:val="002060"/>
                <w:position w:val="-4"/>
                <w:sz w:val="20"/>
                <w:szCs w:val="20"/>
                <w:u w:color="002060"/>
              </w:rPr>
            </w:pPr>
            <w:hyperlink r:id="rId37" w:history="1">
              <w:r>
                <w:rPr>
                  <w:rStyle w:val="Hyperlink7"/>
                  <w:rFonts w:ascii="Arial" w:hAnsi="Arial"/>
                  <w:position w:val="-4"/>
                  <w:sz w:val="20"/>
                  <w:szCs w:val="20"/>
                </w:rPr>
                <w:t>www.europanostra.org</w:t>
              </w:r>
            </w:hyperlink>
          </w:p>
          <w:p w:rsidR="00A81AFF" w:rsidRDefault="00A81AFF">
            <w:pPr>
              <w:pStyle w:val="BrdtextA"/>
              <w:outlineLvl w:val="0"/>
              <w:rPr>
                <w:rStyle w:val="Ingen"/>
                <w:rFonts w:ascii="Arial" w:eastAsia="Arial" w:hAnsi="Arial" w:cs="Arial"/>
                <w:color w:val="002060"/>
                <w:position w:val="-4"/>
                <w:sz w:val="20"/>
                <w:szCs w:val="20"/>
                <w:u w:color="002060"/>
                <w:lang w:val="nl-NL"/>
              </w:rPr>
            </w:pPr>
          </w:p>
          <w:p w:rsidR="00A81AFF" w:rsidRDefault="00082CEF">
            <w:pPr>
              <w:pStyle w:val="BrdtextA"/>
              <w:outlineLvl w:val="0"/>
            </w:pPr>
            <w:hyperlink r:id="rId38" w:history="1">
              <w:r>
                <w:rPr>
                  <w:rStyle w:val="Hyperlink8"/>
                  <w:rFonts w:ascii="Arial" w:hAnsi="Arial"/>
                </w:rPr>
                <w:t>http://institute.eib.org</w:t>
              </w:r>
            </w:hyperlink>
          </w:p>
        </w:tc>
      </w:tr>
    </w:tbl>
    <w:p w:rsidR="00A81AFF" w:rsidRDefault="00A81AFF">
      <w:pPr>
        <w:pStyle w:val="BrdtextA"/>
        <w:widowControl w:val="0"/>
        <w:ind w:left="108" w:hanging="108"/>
        <w:jc w:val="both"/>
        <w:outlineLvl w:val="0"/>
        <w:rPr>
          <w:rStyle w:val="Ingen"/>
          <w:rFonts w:ascii="Arial" w:eastAsia="Arial" w:hAnsi="Arial" w:cs="Arial"/>
          <w:color w:val="0D0D0D"/>
          <w:sz w:val="20"/>
          <w:szCs w:val="20"/>
          <w:u w:color="1155CC"/>
        </w:rPr>
      </w:pPr>
    </w:p>
    <w:p w:rsidR="00A81AFF" w:rsidRDefault="00A81AFF">
      <w:pPr>
        <w:pStyle w:val="BrdtextA"/>
        <w:widowControl w:val="0"/>
        <w:jc w:val="both"/>
        <w:outlineLvl w:val="0"/>
        <w:rPr>
          <w:rStyle w:val="Ingen"/>
          <w:rFonts w:ascii="Arial" w:eastAsia="Arial" w:hAnsi="Arial" w:cs="Arial"/>
          <w:position w:val="-4"/>
          <w:sz w:val="20"/>
          <w:szCs w:val="20"/>
        </w:rPr>
      </w:pPr>
    </w:p>
    <w:p w:rsidR="00A81AFF" w:rsidRDefault="00A81AFF">
      <w:pPr>
        <w:pStyle w:val="BrdtextA"/>
        <w:jc w:val="center"/>
        <w:outlineLvl w:val="0"/>
        <w:rPr>
          <w:rStyle w:val="Ingen"/>
          <w:rFonts w:ascii="Arial" w:eastAsia="Arial" w:hAnsi="Arial" w:cs="Arial"/>
          <w:position w:val="-4"/>
          <w:sz w:val="24"/>
          <w:szCs w:val="24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b/>
          <w:bCs/>
          <w:position w:val="-4"/>
        </w:rPr>
      </w:pPr>
      <w:r>
        <w:rPr>
          <w:rStyle w:val="Ingen"/>
          <w:rFonts w:ascii="Arial" w:hAnsi="Arial"/>
          <w:b/>
          <w:bCs/>
          <w:position w:val="-4"/>
        </w:rPr>
        <w:t>Bakgrund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position w:val="-4"/>
          <w:sz w:val="24"/>
          <w:szCs w:val="24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b/>
          <w:bCs/>
          <w:position w:val="-4"/>
          <w:sz w:val="20"/>
          <w:szCs w:val="20"/>
        </w:rPr>
      </w:pPr>
      <w:r>
        <w:rPr>
          <w:rStyle w:val="Ingen"/>
          <w:rFonts w:ascii="Arial" w:hAnsi="Arial"/>
          <w:b/>
          <w:bCs/>
          <w:position w:val="-4"/>
          <w:sz w:val="20"/>
          <w:szCs w:val="20"/>
        </w:rPr>
        <w:t>Europa Nostra</w:t>
      </w: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position w:val="-4"/>
          <w:sz w:val="20"/>
          <w:szCs w:val="20"/>
        </w:rPr>
      </w:pPr>
      <w:hyperlink r:id="rId39" w:history="1">
        <w:r>
          <w:rPr>
            <w:rStyle w:val="Hyperlink9"/>
          </w:rPr>
          <w:t>Europa Nostra</w:t>
        </w:r>
      </w:hyperlink>
      <w:r>
        <w:rPr>
          <w:rStyle w:val="Ingen"/>
          <w:rFonts w:ascii="Arial" w:hAnsi="Arial"/>
          <w:position w:val="-4"/>
          <w:sz w:val="20"/>
          <w:szCs w:val="20"/>
        </w:rPr>
        <w:t xml:space="preserve"> 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civilsamh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>llets europeiska r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>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,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 som 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>å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tagit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sig att skydda och fr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mja kultur- och naturarv. Det 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en paneuropeisk federation av icke-statliga kulturarvorganisationer och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reningar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,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med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 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d av ett brett n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tverk av offentliga organ, privata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retag och individer, och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 t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cker mer 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>n 40 l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nder. Det gr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undades 1963 och 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>r idag erk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>nt som det 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rsta och mest representativa kulturarvsn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>tverket i Europa.</w:t>
      </w:r>
      <w:r>
        <w:rPr>
          <w:rStyle w:val="Ingen"/>
          <w:rFonts w:ascii="Arial" w:hAnsi="Arial"/>
          <w:position w:val="-4"/>
          <w:sz w:val="20"/>
          <w:szCs w:val="20"/>
          <w:lang w:val="en-US"/>
        </w:rPr>
        <w:t xml:space="preserve"> </w:t>
      </w:r>
      <w:r>
        <w:rPr>
          <w:rStyle w:val="Ingen"/>
          <w:rFonts w:ascii="Arial" w:hAnsi="Arial"/>
          <w:position w:val="-4"/>
          <w:sz w:val="20"/>
          <w:szCs w:val="20"/>
        </w:rPr>
        <w:t>Europa Nostra kampanjer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att r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dda Europas hotade monument, platser och landskap, s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rskilt genom programmet </w:t>
      </w:r>
      <w:hyperlink r:id="rId40" w:history="1">
        <w:r>
          <w:rPr>
            <w:rStyle w:val="Hyperlink9"/>
          </w:rPr>
          <w:t xml:space="preserve">7 </w:t>
        </w:r>
        <w:r>
          <w:rPr>
            <w:rStyle w:val="Hyperlink9"/>
          </w:rPr>
          <w:t>Most Endangered</w:t>
        </w:r>
      </w:hyperlink>
      <w:r>
        <w:rPr>
          <w:rStyle w:val="Ingen"/>
          <w:rFonts w:ascii="Arial" w:hAnsi="Arial"/>
          <w:position w:val="-4"/>
          <w:sz w:val="20"/>
          <w:szCs w:val="20"/>
        </w:rPr>
        <w:t xml:space="preserve">.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Europa Nostra hyllar ocks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å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excellens genom </w:t>
      </w:r>
      <w:hyperlink r:id="rId41" w:history="1">
        <w:r>
          <w:rPr>
            <w:rStyle w:val="Hyperlink10"/>
          </w:rPr>
          <w:t>European Heritage Awards / Europa Nostra Awards</w:t>
        </w:r>
      </w:hyperlink>
      <w:r>
        <w:rPr>
          <w:rStyle w:val="Ingen"/>
          <w:rFonts w:ascii="Arial" w:hAnsi="Arial"/>
          <w:position w:val="-4"/>
          <w:sz w:val="20"/>
          <w:szCs w:val="20"/>
          <w:lang w:val="sv-SE"/>
        </w:rPr>
        <w:t>. Europa Nostra bidrar aktivt till definitionen och genomf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randet av europeiska strategier och policyer relaterade till kulturarvarv, genom en interkulturell dialog med europeiska institutioner och samordningen av </w:t>
      </w:r>
      <w:hyperlink r:id="rId42" w:history="1">
        <w:r>
          <w:rPr>
            <w:rStyle w:val="Hyperlink10"/>
          </w:rPr>
          <w:t>European Heritage Allianc</w:t>
        </w:r>
        <w:r>
          <w:rPr>
            <w:rStyle w:val="Lnk"/>
            <w:rFonts w:ascii="Arial" w:hAnsi="Arial"/>
            <w:position w:val="-4"/>
            <w:sz w:val="20"/>
            <w:szCs w:val="20"/>
            <w:lang w:val="sv-SE"/>
          </w:rPr>
          <w:t>e</w:t>
        </w:r>
      </w:hyperlink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. Europa Nostra 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en av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 de officiella partnerna till initiativet </w:t>
      </w:r>
      <w:hyperlink r:id="rId43" w:history="1">
        <w:r>
          <w:rPr>
            <w:rStyle w:val="Hyperlink10"/>
          </w:rPr>
          <w:t>New European Bauhaus</w:t>
        </w:r>
      </w:hyperlink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 som utvecklats av Europeiska kommissionen och har nyligen valts till regional medordf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rande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r </w:t>
      </w:r>
      <w:hyperlink r:id="rId44" w:history="1">
        <w:r>
          <w:rPr>
            <w:rStyle w:val="Hyperlink10"/>
          </w:rPr>
          <w:t>Climate Heritage Network</w:t>
        </w:r>
      </w:hyperlink>
      <w:r>
        <w:rPr>
          <w:rStyle w:val="Ingen"/>
          <w:rFonts w:ascii="Arial" w:hAnsi="Arial"/>
          <w:position w:val="-4"/>
          <w:sz w:val="20"/>
          <w:szCs w:val="20"/>
          <w:lang w:val="en-US"/>
        </w:rPr>
        <w:t xml:space="preserve"> (Europe and the Commonwealth of Independent States)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.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position w:val="-4"/>
          <w:sz w:val="20"/>
          <w:szCs w:val="20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b/>
          <w:bCs/>
          <w:position w:val="-4"/>
          <w:sz w:val="20"/>
          <w:szCs w:val="20"/>
        </w:rPr>
      </w:pPr>
      <w:r>
        <w:rPr>
          <w:rStyle w:val="Ingen"/>
          <w:rFonts w:ascii="Arial" w:hAnsi="Arial"/>
          <w:b/>
          <w:bCs/>
          <w:position w:val="-4"/>
          <w:sz w:val="20"/>
          <w:szCs w:val="20"/>
        </w:rPr>
        <w:t>Europeiska investeringsbankens institut</w:t>
      </w: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color w:val="0070C0"/>
          <w:position w:val="-4"/>
          <w:sz w:val="20"/>
          <w:szCs w:val="20"/>
        </w:rPr>
      </w:pPr>
      <w:hyperlink r:id="rId45" w:history="1">
        <w:r>
          <w:rPr>
            <w:rStyle w:val="Hyperlink9"/>
          </w:rPr>
          <w:t>Europeiska investeringsbankens institut</w:t>
        </w:r>
      </w:hyperlink>
      <w:r>
        <w:rPr>
          <w:rStyle w:val="Ingen"/>
          <w:rFonts w:ascii="Arial" w:hAnsi="Arial"/>
          <w:position w:val="-4"/>
          <w:sz w:val="20"/>
          <w:szCs w:val="20"/>
        </w:rPr>
        <w:t xml:space="preserve"> (EIB-I) inr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ttades inom EIB-gruppen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(Europeiska investeringsbanken och Europeiska investeringsfonden)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att fr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mja och 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dja sociala, kulturella och akademiska initiativ med europeiska intressenter och allm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nheten i stort. Det 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en nyckelpelare i EIB-gruppens engagemang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gemenskap och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 medborgarskap. Mer information p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å </w:t>
      </w:r>
      <w:hyperlink r:id="rId46" w:history="1">
        <w:r>
          <w:rPr>
            <w:rStyle w:val="Hyperlink9"/>
          </w:rPr>
          <w:t>http://institute.eib.org</w:t>
        </w:r>
      </w:hyperlink>
      <w:r>
        <w:rPr>
          <w:rStyle w:val="Ingen"/>
          <w:rFonts w:ascii="Arial" w:hAnsi="Arial"/>
          <w:color w:val="0070C0"/>
          <w:position w:val="-4"/>
          <w:sz w:val="20"/>
          <w:szCs w:val="20"/>
          <w:lang w:val="en-US"/>
        </w:rPr>
        <w:t xml:space="preserve"> </w:t>
      </w:r>
    </w:p>
    <w:p w:rsidR="00A81AFF" w:rsidRDefault="00A81AFF">
      <w:pPr>
        <w:pStyle w:val="BrdtextA"/>
        <w:jc w:val="both"/>
        <w:outlineLvl w:val="0"/>
        <w:rPr>
          <w:rStyle w:val="Ingen"/>
          <w:rFonts w:ascii="Arial" w:eastAsia="Arial" w:hAnsi="Arial" w:cs="Arial"/>
          <w:position w:val="-4"/>
          <w:sz w:val="20"/>
          <w:szCs w:val="20"/>
        </w:rPr>
      </w:pPr>
    </w:p>
    <w:p w:rsidR="00A81AFF" w:rsidRDefault="00082CEF">
      <w:pPr>
        <w:pStyle w:val="BrdtextA"/>
        <w:jc w:val="both"/>
        <w:outlineLvl w:val="0"/>
        <w:rPr>
          <w:rStyle w:val="Ingen"/>
          <w:rFonts w:ascii="Arial" w:eastAsia="Arial" w:hAnsi="Arial" w:cs="Arial"/>
          <w:b/>
          <w:bCs/>
          <w:position w:val="-4"/>
          <w:sz w:val="20"/>
          <w:szCs w:val="20"/>
        </w:rPr>
      </w:pPr>
      <w:r>
        <w:rPr>
          <w:rStyle w:val="Ingen"/>
          <w:rFonts w:ascii="Arial" w:hAnsi="Arial"/>
          <w:b/>
          <w:bCs/>
          <w:position w:val="-4"/>
          <w:sz w:val="20"/>
          <w:szCs w:val="20"/>
        </w:rPr>
        <w:t>Kreativa Europa</w:t>
      </w:r>
    </w:p>
    <w:p w:rsidR="00A81AFF" w:rsidRDefault="00082CEF">
      <w:pPr>
        <w:pStyle w:val="BrdtextA"/>
        <w:jc w:val="both"/>
        <w:outlineLvl w:val="0"/>
      </w:pPr>
      <w:hyperlink r:id="rId47" w:history="1">
        <w:r>
          <w:rPr>
            <w:rStyle w:val="Hyperlink10"/>
          </w:rPr>
          <w:t>Creative Europe/</w:t>
        </w:r>
        <w:r>
          <w:rPr>
            <w:rStyle w:val="Hyperlink9"/>
          </w:rPr>
          <w:t>Kreativa Europa</w:t>
        </w:r>
      </w:hyperlink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 ä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r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det 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 xml:space="preserve">EU-program som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ger finansiellt 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d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till de kulturella och kreativa sektorerna, vilket g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>r det m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>jligt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r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dessa att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ka sina insatser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r jobb och tillv</w:t>
      </w:r>
      <w:r>
        <w:rPr>
          <w:rStyle w:val="Ingen"/>
          <w:rFonts w:ascii="Arial" w:hAnsi="Arial"/>
          <w:position w:val="-4"/>
          <w:sz w:val="20"/>
          <w:szCs w:val="20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>xt. Med en budget p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å </w:t>
      </w:r>
      <w:r>
        <w:rPr>
          <w:rStyle w:val="Ingen"/>
          <w:rFonts w:ascii="Arial" w:hAnsi="Arial"/>
          <w:position w:val="-4"/>
          <w:sz w:val="20"/>
          <w:szCs w:val="20"/>
          <w:lang w:val="nl-NL"/>
        </w:rPr>
        <w:t>2,44 miljarder euro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>r 2021-2027 st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der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Kreativa Europa organisationer inom omr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>å</w:t>
      </w:r>
      <w:r>
        <w:rPr>
          <w:rStyle w:val="Ingen"/>
          <w:rFonts w:ascii="Arial" w:hAnsi="Arial"/>
          <w:position w:val="-4"/>
          <w:sz w:val="20"/>
          <w:szCs w:val="20"/>
          <w:lang w:val="es-ES_tradnl"/>
        </w:rPr>
        <w:t xml:space="preserve">dena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kulturarv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 xml:space="preserve">, scenkonst,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bild och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form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, 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gr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ä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ns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verskridande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 xml:space="preserve"> konst, f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ö</w:t>
      </w:r>
      <w:r>
        <w:rPr>
          <w:rStyle w:val="Ingen"/>
          <w:rFonts w:ascii="Arial" w:hAnsi="Arial"/>
          <w:position w:val="-4"/>
          <w:sz w:val="20"/>
          <w:szCs w:val="20"/>
        </w:rPr>
        <w:t>rlag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 xml:space="preserve">sverksamhet, film, TV, musik och videospel, tiotusentals artister, samt andra </w:t>
      </w:r>
      <w:r>
        <w:rPr>
          <w:rStyle w:val="Ingen"/>
          <w:rFonts w:ascii="Arial" w:hAnsi="Arial"/>
          <w:position w:val="-4"/>
          <w:sz w:val="20"/>
          <w:szCs w:val="20"/>
          <w:lang w:val="da-DK"/>
        </w:rPr>
        <w:t>kulturell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t</w:t>
      </w:r>
      <w:r>
        <w:rPr>
          <w:rStyle w:val="Ingen"/>
          <w:rFonts w:ascii="Arial" w:hAnsi="Arial"/>
          <w:position w:val="-4"/>
          <w:sz w:val="20"/>
          <w:szCs w:val="20"/>
        </w:rPr>
        <w:t xml:space="preserve"> och audiovisuell</w:t>
      </w:r>
      <w:r>
        <w:rPr>
          <w:rStyle w:val="Ingen"/>
          <w:rFonts w:ascii="Arial" w:hAnsi="Arial"/>
          <w:position w:val="-4"/>
          <w:sz w:val="20"/>
          <w:szCs w:val="20"/>
          <w:lang w:val="sv-SE"/>
        </w:rPr>
        <w:t>t yrkesverksamma.</w:t>
      </w:r>
    </w:p>
    <w:sectPr w:rsidR="00A81AFF">
      <w:headerReference w:type="default" r:id="rId48"/>
      <w:footerReference w:type="default" r:id="rId4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CEF" w:rsidRDefault="00082CEF">
      <w:r>
        <w:separator/>
      </w:r>
    </w:p>
  </w:endnote>
  <w:endnote w:type="continuationSeparator" w:id="0">
    <w:p w:rsidR="00082CEF" w:rsidRDefault="00082C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FF" w:rsidRDefault="00A81AFF">
    <w:pPr>
      <w:pStyle w:val="Sidhuvudoch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CEF" w:rsidRDefault="00082CEF">
      <w:r>
        <w:separator/>
      </w:r>
    </w:p>
  </w:footnote>
  <w:footnote w:type="continuationSeparator" w:id="0">
    <w:p w:rsidR="00082CEF" w:rsidRDefault="00082C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AFF" w:rsidRDefault="00A81AFF">
    <w:pPr>
      <w:pStyle w:val="Sidhuvudochsidfo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14116"/>
    <w:multiLevelType w:val="hybridMultilevel"/>
    <w:tmpl w:val="FCE2F8A8"/>
    <w:numStyleLink w:val="Importeradestilen2"/>
  </w:abstractNum>
  <w:abstractNum w:abstractNumId="1">
    <w:nsid w:val="4F9D0810"/>
    <w:multiLevelType w:val="hybridMultilevel"/>
    <w:tmpl w:val="FCE2F8A8"/>
    <w:styleLink w:val="Importeradestilen2"/>
    <w:lvl w:ilvl="0" w:tplc="F5DCAC52">
      <w:start w:val="1"/>
      <w:numFmt w:val="bullet"/>
      <w:lvlText w:val="o"/>
      <w:lvlJc w:val="left"/>
      <w:pPr>
        <w:ind w:left="42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E45C44">
      <w:start w:val="1"/>
      <w:numFmt w:val="bullet"/>
      <w:lvlText w:val="o"/>
      <w:lvlJc w:val="left"/>
      <w:pPr>
        <w:ind w:left="114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1A64FF6">
      <w:start w:val="1"/>
      <w:numFmt w:val="bullet"/>
      <w:lvlText w:val="▪"/>
      <w:lvlJc w:val="left"/>
      <w:pPr>
        <w:ind w:left="186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08A9A44">
      <w:start w:val="1"/>
      <w:numFmt w:val="bullet"/>
      <w:lvlText w:val="•"/>
      <w:lvlJc w:val="left"/>
      <w:pPr>
        <w:ind w:left="258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826B8B2">
      <w:start w:val="1"/>
      <w:numFmt w:val="bullet"/>
      <w:lvlText w:val="o"/>
      <w:lvlJc w:val="left"/>
      <w:pPr>
        <w:ind w:left="330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57C9E96">
      <w:start w:val="1"/>
      <w:numFmt w:val="bullet"/>
      <w:lvlText w:val="▪"/>
      <w:lvlJc w:val="left"/>
      <w:pPr>
        <w:ind w:left="402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DF49A34">
      <w:start w:val="1"/>
      <w:numFmt w:val="bullet"/>
      <w:lvlText w:val="•"/>
      <w:lvlJc w:val="left"/>
      <w:pPr>
        <w:ind w:left="474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26F536">
      <w:start w:val="1"/>
      <w:numFmt w:val="bullet"/>
      <w:lvlText w:val="o"/>
      <w:lvlJc w:val="left"/>
      <w:pPr>
        <w:ind w:left="546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8A64600">
      <w:start w:val="1"/>
      <w:numFmt w:val="bullet"/>
      <w:lvlText w:val="▪"/>
      <w:lvlJc w:val="left"/>
      <w:pPr>
        <w:ind w:left="6186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81AFF"/>
    <w:rsid w:val="00082CEF"/>
    <w:rsid w:val="00297D17"/>
    <w:rsid w:val="00A8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position w:val="0"/>
      <w:u w:val="single" w:color="1155CC"/>
      <w:lang w:val="en-US"/>
    </w:rPr>
  </w:style>
  <w:style w:type="numbering" w:customStyle="1" w:styleId="Importeradestilen2">
    <w:name w:val="Importerade stilen 2"/>
    <w:pPr>
      <w:numPr>
        <w:numId w:val="1"/>
      </w:numPr>
    </w:pPr>
  </w:style>
  <w:style w:type="character" w:customStyle="1" w:styleId="Lnk">
    <w:name w:val="Länk"/>
    <w:rPr>
      <w:outline w:val="0"/>
      <w:color w:val="0000FF"/>
      <w:u w:val="single" w:color="0000FF"/>
    </w:rPr>
  </w:style>
  <w:style w:type="character" w:customStyle="1" w:styleId="Hyperlink1">
    <w:name w:val="Hyperlink.1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sv-SE"/>
    </w:rPr>
  </w:style>
  <w:style w:type="character" w:customStyle="1" w:styleId="Hyperlink2">
    <w:name w:val="Hyperlink.2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de-DE"/>
    </w:rPr>
  </w:style>
  <w:style w:type="character" w:customStyle="1" w:styleId="Hyperlink3">
    <w:name w:val="Hyperlink.3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en-US"/>
    </w:rPr>
  </w:style>
  <w:style w:type="character" w:customStyle="1" w:styleId="Hyperlink4">
    <w:name w:val="Hyperlink.4"/>
    <w:basedOn w:val="Ingen"/>
    <w:rPr>
      <w:outline w:val="0"/>
      <w:color w:val="0D0D0D"/>
      <w:sz w:val="20"/>
      <w:szCs w:val="20"/>
      <w:u w:color="0D0D0D"/>
      <w:lang w:val="nl-NL"/>
    </w:rPr>
  </w:style>
  <w:style w:type="character" w:customStyle="1" w:styleId="Hyperlink5">
    <w:name w:val="Hyperlink.5"/>
    <w:basedOn w:val="Ingen"/>
    <w:rPr>
      <w:outline w:val="0"/>
      <w:color w:val="000080"/>
      <w:u w:val="single" w:color="000080"/>
      <w:lang w:val="en-US"/>
    </w:rPr>
  </w:style>
  <w:style w:type="character" w:customStyle="1" w:styleId="Hyperlink6">
    <w:name w:val="Hyperlink.6"/>
    <w:basedOn w:val="Ingen"/>
    <w:rPr>
      <w:rFonts w:ascii="Arial" w:eastAsia="Arial" w:hAnsi="Arial" w:cs="Arial"/>
      <w:outline w:val="0"/>
      <w:color w:val="1155CC"/>
      <w:u w:val="single" w:color="1155CC"/>
      <w:lang w:val="en-US"/>
    </w:rPr>
  </w:style>
  <w:style w:type="character" w:customStyle="1" w:styleId="Hyperlink7">
    <w:name w:val="Hyperlink.7"/>
    <w:basedOn w:val="Ingen"/>
    <w:rPr>
      <w:outline w:val="0"/>
      <w:color w:val="1155CC"/>
      <w:u w:val="single" w:color="1155CC"/>
      <w:lang w:val="nl-NL"/>
    </w:rPr>
  </w:style>
  <w:style w:type="character" w:customStyle="1" w:styleId="Hyperlink8">
    <w:name w:val="Hyperlink.8"/>
    <w:basedOn w:val="Ingen"/>
    <w:rPr>
      <w:outline w:val="0"/>
      <w:color w:val="1155CC"/>
      <w:position w:val="-4"/>
      <w:sz w:val="20"/>
      <w:szCs w:val="20"/>
      <w:u w:val="single" w:color="1155CC"/>
      <w:lang w:val="nl-NL"/>
    </w:rPr>
  </w:style>
  <w:style w:type="character" w:customStyle="1" w:styleId="Hyperlink9">
    <w:name w:val="Hyperlink.9"/>
    <w:basedOn w:val="Lnk"/>
    <w:rPr>
      <w:rFonts w:ascii="Arial" w:eastAsia="Arial" w:hAnsi="Arial" w:cs="Arial"/>
      <w:outline w:val="0"/>
      <w:color w:val="0070C0"/>
      <w:position w:val="-4"/>
      <w:sz w:val="20"/>
      <w:szCs w:val="20"/>
      <w:u w:val="single" w:color="0070C0"/>
      <w:lang w:val="de-DE"/>
    </w:rPr>
  </w:style>
  <w:style w:type="character" w:customStyle="1" w:styleId="Hyperlink10">
    <w:name w:val="Hyperlink.10"/>
    <w:basedOn w:val="Lnk"/>
    <w:rPr>
      <w:rFonts w:ascii="Arial" w:eastAsia="Arial" w:hAnsi="Arial" w:cs="Arial"/>
      <w:outline w:val="0"/>
      <w:color w:val="0070C0"/>
      <w:position w:val="-4"/>
      <w:sz w:val="20"/>
      <w:szCs w:val="20"/>
      <w:u w:val="single" w:color="0070C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D1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rdtext">
    <w:name w:val="Body Text"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BrdtextA">
    <w:name w:val="Brödtext A"/>
    <w:rPr>
      <w:rFonts w:ascii="Helvetica Neue" w:eastAsia="Helvetica Neue" w:hAnsi="Helvetica Neue" w:cs="Helvetica Neue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Ingen">
    <w:name w:val="Ingen"/>
  </w:style>
  <w:style w:type="character" w:customStyle="1" w:styleId="Hyperlink0">
    <w:name w:val="Hyperlink.0"/>
    <w:basedOn w:val="Ingen"/>
    <w:rPr>
      <w:position w:val="0"/>
      <w:u w:val="single" w:color="1155CC"/>
      <w:lang w:val="en-US"/>
    </w:rPr>
  </w:style>
  <w:style w:type="numbering" w:customStyle="1" w:styleId="Importeradestilen2">
    <w:name w:val="Importerade stilen 2"/>
    <w:pPr>
      <w:numPr>
        <w:numId w:val="1"/>
      </w:numPr>
    </w:pPr>
  </w:style>
  <w:style w:type="character" w:customStyle="1" w:styleId="Lnk">
    <w:name w:val="Länk"/>
    <w:rPr>
      <w:outline w:val="0"/>
      <w:color w:val="0000FF"/>
      <w:u w:val="single" w:color="0000FF"/>
    </w:rPr>
  </w:style>
  <w:style w:type="character" w:customStyle="1" w:styleId="Hyperlink1">
    <w:name w:val="Hyperlink.1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sv-SE"/>
    </w:rPr>
  </w:style>
  <w:style w:type="character" w:customStyle="1" w:styleId="Hyperlink2">
    <w:name w:val="Hyperlink.2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de-DE"/>
    </w:rPr>
  </w:style>
  <w:style w:type="character" w:customStyle="1" w:styleId="Hyperlink3">
    <w:name w:val="Hyperlink.3"/>
    <w:basedOn w:val="Lnk"/>
    <w:rPr>
      <w:rFonts w:ascii="Arial" w:eastAsia="Arial" w:hAnsi="Arial" w:cs="Arial"/>
      <w:outline w:val="0"/>
      <w:color w:val="0070C0"/>
      <w:sz w:val="20"/>
      <w:szCs w:val="20"/>
      <w:u w:val="single" w:color="0070C0"/>
      <w:lang w:val="en-US"/>
    </w:rPr>
  </w:style>
  <w:style w:type="character" w:customStyle="1" w:styleId="Hyperlink4">
    <w:name w:val="Hyperlink.4"/>
    <w:basedOn w:val="Ingen"/>
    <w:rPr>
      <w:outline w:val="0"/>
      <w:color w:val="0D0D0D"/>
      <w:sz w:val="20"/>
      <w:szCs w:val="20"/>
      <w:u w:color="0D0D0D"/>
      <w:lang w:val="nl-NL"/>
    </w:rPr>
  </w:style>
  <w:style w:type="character" w:customStyle="1" w:styleId="Hyperlink5">
    <w:name w:val="Hyperlink.5"/>
    <w:basedOn w:val="Ingen"/>
    <w:rPr>
      <w:outline w:val="0"/>
      <w:color w:val="000080"/>
      <w:u w:val="single" w:color="000080"/>
      <w:lang w:val="en-US"/>
    </w:rPr>
  </w:style>
  <w:style w:type="character" w:customStyle="1" w:styleId="Hyperlink6">
    <w:name w:val="Hyperlink.6"/>
    <w:basedOn w:val="Ingen"/>
    <w:rPr>
      <w:rFonts w:ascii="Arial" w:eastAsia="Arial" w:hAnsi="Arial" w:cs="Arial"/>
      <w:outline w:val="0"/>
      <w:color w:val="1155CC"/>
      <w:u w:val="single" w:color="1155CC"/>
      <w:lang w:val="en-US"/>
    </w:rPr>
  </w:style>
  <w:style w:type="character" w:customStyle="1" w:styleId="Hyperlink7">
    <w:name w:val="Hyperlink.7"/>
    <w:basedOn w:val="Ingen"/>
    <w:rPr>
      <w:outline w:val="0"/>
      <w:color w:val="1155CC"/>
      <w:u w:val="single" w:color="1155CC"/>
      <w:lang w:val="nl-NL"/>
    </w:rPr>
  </w:style>
  <w:style w:type="character" w:customStyle="1" w:styleId="Hyperlink8">
    <w:name w:val="Hyperlink.8"/>
    <w:basedOn w:val="Ingen"/>
    <w:rPr>
      <w:outline w:val="0"/>
      <w:color w:val="1155CC"/>
      <w:position w:val="-4"/>
      <w:sz w:val="20"/>
      <w:szCs w:val="20"/>
      <w:u w:val="single" w:color="1155CC"/>
      <w:lang w:val="nl-NL"/>
    </w:rPr>
  </w:style>
  <w:style w:type="character" w:customStyle="1" w:styleId="Hyperlink9">
    <w:name w:val="Hyperlink.9"/>
    <w:basedOn w:val="Lnk"/>
    <w:rPr>
      <w:rFonts w:ascii="Arial" w:eastAsia="Arial" w:hAnsi="Arial" w:cs="Arial"/>
      <w:outline w:val="0"/>
      <w:color w:val="0070C0"/>
      <w:position w:val="-4"/>
      <w:sz w:val="20"/>
      <w:szCs w:val="20"/>
      <w:u w:val="single" w:color="0070C0"/>
      <w:lang w:val="de-DE"/>
    </w:rPr>
  </w:style>
  <w:style w:type="character" w:customStyle="1" w:styleId="Hyperlink10">
    <w:name w:val="Hyperlink.10"/>
    <w:basedOn w:val="Lnk"/>
    <w:rPr>
      <w:rFonts w:ascii="Arial" w:eastAsia="Arial" w:hAnsi="Arial" w:cs="Arial"/>
      <w:outline w:val="0"/>
      <w:color w:val="0070C0"/>
      <w:position w:val="-4"/>
      <w:sz w:val="20"/>
      <w:szCs w:val="20"/>
      <w:u w:val="single" w:color="0070C0"/>
      <w:lang w:val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97D1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97D1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7mostendangered.eu/sites/recollets-convent-nivelles-belgium/" TargetMode="External"/><Relationship Id="rId18" Type="http://schemas.openxmlformats.org/officeDocument/2006/relationships/hyperlink" Target="http://7mostendangered.eu/sites/orleans-borbon-palace-near-cadiz-spain/" TargetMode="External"/><Relationship Id="rId26" Type="http://schemas.openxmlformats.org/officeDocument/2006/relationships/hyperlink" Target="http://7mostendangered.eu/advisory-panel/" TargetMode="External"/><Relationship Id="rId39" Type="http://schemas.openxmlformats.org/officeDocument/2006/relationships/hyperlink" Target="https://www.europanostra.org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7mostendangered.eu/sites/sculptural-compositions-of-buchach-town-hall-ukraine/" TargetMode="External"/><Relationship Id="rId34" Type="http://schemas.openxmlformats.org/officeDocument/2006/relationships/hyperlink" Target="https://vimeo.com/652015672/1df616560e" TargetMode="External"/><Relationship Id="rId42" Type="http://schemas.openxmlformats.org/officeDocument/2006/relationships/hyperlink" Target="http://europeanheritagealliance.eu/" TargetMode="External"/><Relationship Id="rId47" Type="http://schemas.openxmlformats.org/officeDocument/2006/relationships/hyperlink" Target="https://ec.europa.eu/culture/creative-europe" TargetMode="External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7mostendangered.eu/sites/zogu-bridge-albania/" TargetMode="External"/><Relationship Id="rId17" Type="http://schemas.openxmlformats.org/officeDocument/2006/relationships/hyperlink" Target="http://7mostendangered.eu/sites/neptune-baths-baile-herculane-romania/" TargetMode="External"/><Relationship Id="rId25" Type="http://schemas.openxmlformats.org/officeDocument/2006/relationships/hyperlink" Target="https://wp.europanostra.se/" TargetMode="External"/><Relationship Id="rId33" Type="http://schemas.openxmlformats.org/officeDocument/2006/relationships/hyperlink" Target="https://www.flickr.com/gp/europanostra/h0Q47n" TargetMode="External"/><Relationship Id="rId38" Type="http://schemas.openxmlformats.org/officeDocument/2006/relationships/hyperlink" Target="http://institute.eib.org/" TargetMode="External"/><Relationship Id="rId46" Type="http://schemas.openxmlformats.org/officeDocument/2006/relationships/hyperlink" Target="http://institute.eib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7mostendangered.eu/sites/historic-centre-of-stolberg-germany/" TargetMode="External"/><Relationship Id="rId20" Type="http://schemas.openxmlformats.org/officeDocument/2006/relationships/hyperlink" Target="http://7mostendangered.eu/sites/crevecoeur-fortress-den-bosch-the-netherlands/" TargetMode="External"/><Relationship Id="rId29" Type="http://schemas.openxmlformats.org/officeDocument/2006/relationships/hyperlink" Target="https://institute.eib.org/" TargetMode="External"/><Relationship Id="rId41" Type="http://schemas.openxmlformats.org/officeDocument/2006/relationships/hyperlink" Target="https://www.europeanheritageawards.e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7mostendangered.eu/sites/industrial-area-of-lovholmen-stockholm-sweden/" TargetMode="External"/><Relationship Id="rId24" Type="http://schemas.openxmlformats.org/officeDocument/2006/relationships/hyperlink" Target="http://europeanheritagealliance.eu/" TargetMode="External"/><Relationship Id="rId32" Type="http://schemas.openxmlformats.org/officeDocument/2006/relationships/hyperlink" Target="http://7mostendangered.eu/sites_list/shortlisted-2022/" TargetMode="External"/><Relationship Id="rId37" Type="http://schemas.openxmlformats.org/officeDocument/2006/relationships/hyperlink" Target="http://www.europanostra.org/" TargetMode="External"/><Relationship Id="rId40" Type="http://schemas.openxmlformats.org/officeDocument/2006/relationships/hyperlink" Target="http://7mostendangered.eu/" TargetMode="External"/><Relationship Id="rId45" Type="http://schemas.openxmlformats.org/officeDocument/2006/relationships/hyperlink" Target="https://institute.eib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7mostendangered.eu/sites/garden-city-la-butte-rouge-near-paris-france/" TargetMode="External"/><Relationship Id="rId23" Type="http://schemas.openxmlformats.org/officeDocument/2006/relationships/hyperlink" Target="http://7mostendangered.eu/advisory-panel/" TargetMode="External"/><Relationship Id="rId28" Type="http://schemas.openxmlformats.org/officeDocument/2006/relationships/hyperlink" Target="https://www.europanostra.org/" TargetMode="External"/><Relationship Id="rId36" Type="http://schemas.openxmlformats.org/officeDocument/2006/relationships/hyperlink" Target="http://www.7mostendangered.eu/" TargetMode="External"/><Relationship Id="rId49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://7mostendangered.eu/sites/synagogue-of-hijar-church-of-st-anthony-hijar-spain/" TargetMode="External"/><Relationship Id="rId31" Type="http://schemas.openxmlformats.org/officeDocument/2006/relationships/hyperlink" Target="mailto:kersti.berggren@me.com" TargetMode="External"/><Relationship Id="rId44" Type="http://schemas.openxmlformats.org/officeDocument/2006/relationships/hyperlink" Target="https://climateheritage.org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7mostendangered.eu/sites/doel-village-and-cultural-landscape-belgium/" TargetMode="External"/><Relationship Id="rId22" Type="http://schemas.openxmlformats.org/officeDocument/2006/relationships/hyperlink" Target="http://7mostendangered.eu/sites/sanguszko-palace-ukraine/" TargetMode="External"/><Relationship Id="rId27" Type="http://schemas.openxmlformats.org/officeDocument/2006/relationships/hyperlink" Target="http://7mostendangered.eu/" TargetMode="External"/><Relationship Id="rId30" Type="http://schemas.openxmlformats.org/officeDocument/2006/relationships/hyperlink" Target="https://ec.europa.eu/culture/creative-europe" TargetMode="External"/><Relationship Id="rId35" Type="http://schemas.openxmlformats.org/officeDocument/2006/relationships/hyperlink" Target="https://www.europanostra.org/12-european-heritage-sites-shortlisted-for-the-7-most-endangered-programme-2022/" TargetMode="External"/><Relationship Id="rId43" Type="http://schemas.openxmlformats.org/officeDocument/2006/relationships/hyperlink" Target="https://europa.eu/new-european-bauhaus/index_en" TargetMode="External"/><Relationship Id="rId48" Type="http://schemas.openxmlformats.org/officeDocument/2006/relationships/header" Target="header1.xml"/><Relationship Id="rId8" Type="http://schemas.openxmlformats.org/officeDocument/2006/relationships/image" Target="media/image1.png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1866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2</cp:revision>
  <dcterms:created xsi:type="dcterms:W3CDTF">2021-12-14T20:50:00Z</dcterms:created>
  <dcterms:modified xsi:type="dcterms:W3CDTF">2021-12-14T20:50:00Z</dcterms:modified>
</cp:coreProperties>
</file>